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97" w:rsidRPr="001677D8" w:rsidRDefault="006F2E97" w:rsidP="001677D8">
      <w:pPr>
        <w:jc w:val="both"/>
        <w:rPr>
          <w:rFonts w:ascii="Times New Roman" w:hAnsi="Times New Roman"/>
          <w:b/>
          <w:sz w:val="22"/>
        </w:rPr>
      </w:pPr>
      <w:r w:rsidRPr="001677D8">
        <w:rPr>
          <w:rFonts w:ascii="Times New Roman" w:hAnsi="Times New Roman"/>
          <w:b/>
          <w:sz w:val="22"/>
        </w:rPr>
        <w:t xml:space="preserve">Stock Code: 603659 </w:t>
      </w:r>
      <w:r w:rsidR="0079119C">
        <w:rPr>
          <w:rFonts w:ascii="Times New Roman" w:hAnsi="Times New Roman" w:hint="eastAsia"/>
          <w:b/>
          <w:sz w:val="22"/>
        </w:rPr>
        <w:t>.</w:t>
      </w:r>
      <w:r w:rsidRPr="001677D8">
        <w:rPr>
          <w:rFonts w:ascii="Times New Roman" w:hAnsi="Times New Roman"/>
          <w:b/>
          <w:sz w:val="22"/>
        </w:rPr>
        <w:t xml:space="preserve">SH                         </w:t>
      </w:r>
      <w:r w:rsidR="00D2141F">
        <w:rPr>
          <w:rFonts w:ascii="Times New Roman" w:hAnsi="Times New Roman"/>
          <w:b/>
          <w:sz w:val="22"/>
        </w:rPr>
        <w:t xml:space="preserve">                 Stock ID: PTL</w:t>
      </w:r>
    </w:p>
    <w:p w:rsidR="006F2E97" w:rsidRPr="001677D8" w:rsidRDefault="006F2E97" w:rsidP="006F2E97">
      <w:pPr>
        <w:jc w:val="center"/>
        <w:rPr>
          <w:rFonts w:ascii="Times New Roman" w:hAnsi="Times New Roman"/>
          <w:b/>
          <w:sz w:val="28"/>
        </w:rPr>
      </w:pPr>
      <w:r w:rsidRPr="001677D8">
        <w:rPr>
          <w:rFonts w:ascii="Times New Roman" w:hAnsi="Times New Roman"/>
          <w:b/>
          <w:sz w:val="28"/>
        </w:rPr>
        <w:t xml:space="preserve">Shanghai </w:t>
      </w:r>
      <w:proofErr w:type="spellStart"/>
      <w:r w:rsidRPr="001677D8">
        <w:rPr>
          <w:rFonts w:ascii="Times New Roman" w:hAnsi="Times New Roman"/>
          <w:b/>
          <w:sz w:val="28"/>
        </w:rPr>
        <w:t>Putailai</w:t>
      </w:r>
      <w:proofErr w:type="spellEnd"/>
      <w:r w:rsidRPr="001677D8">
        <w:rPr>
          <w:rFonts w:ascii="Times New Roman" w:hAnsi="Times New Roman"/>
          <w:b/>
          <w:sz w:val="28"/>
        </w:rPr>
        <w:t xml:space="preserve"> New Energy Technology Co., Ltd.</w:t>
      </w:r>
    </w:p>
    <w:p w:rsidR="006F2E97" w:rsidRPr="001677D8" w:rsidRDefault="006F2E97" w:rsidP="001677D8">
      <w:pPr>
        <w:jc w:val="center"/>
        <w:rPr>
          <w:rFonts w:ascii="Times New Roman" w:hAnsi="Times New Roman"/>
          <w:b/>
          <w:sz w:val="28"/>
        </w:rPr>
      </w:pPr>
      <w:r w:rsidRPr="001677D8">
        <w:rPr>
          <w:rFonts w:ascii="Times New Roman" w:hAnsi="Times New Roman"/>
          <w:b/>
          <w:sz w:val="28"/>
        </w:rPr>
        <w:t>20</w:t>
      </w:r>
      <w:r w:rsidR="009E558D">
        <w:rPr>
          <w:rFonts w:ascii="Times New Roman" w:hAnsi="Times New Roman"/>
          <w:b/>
          <w:sz w:val="28"/>
        </w:rPr>
        <w:t>24 T</w:t>
      </w:r>
      <w:r w:rsidR="009E558D">
        <w:rPr>
          <w:rFonts w:ascii="Times New Roman" w:hAnsi="Times New Roman" w:hint="eastAsia"/>
          <w:b/>
          <w:sz w:val="28"/>
        </w:rPr>
        <w:t>hird</w:t>
      </w:r>
      <w:r w:rsidR="00180CF9">
        <w:rPr>
          <w:rFonts w:ascii="Times New Roman" w:hAnsi="Times New Roman"/>
          <w:b/>
          <w:sz w:val="28"/>
        </w:rPr>
        <w:t xml:space="preserve"> Quarter Report Summary</w:t>
      </w:r>
    </w:p>
    <w:p w:rsidR="006F2E97" w:rsidRPr="001677D8" w:rsidRDefault="006F2E97" w:rsidP="006F2E97">
      <w:pPr>
        <w:pStyle w:val="1"/>
        <w:numPr>
          <w:ilvl w:val="0"/>
          <w:numId w:val="1"/>
        </w:numPr>
        <w:tabs>
          <w:tab w:val="left" w:pos="434"/>
          <w:tab w:val="left" w:pos="882"/>
        </w:tabs>
        <w:spacing w:before="120" w:after="120" w:line="240" w:lineRule="auto"/>
        <w:rPr>
          <w:rFonts w:ascii="Times New Roman" w:hAnsi="Times New Roman"/>
          <w:sz w:val="24"/>
          <w:szCs w:val="21"/>
        </w:rPr>
      </w:pPr>
      <w:r w:rsidRPr="001677D8">
        <w:rPr>
          <w:rFonts w:ascii="Times New Roman" w:hAnsi="Times New Roman"/>
          <w:sz w:val="24"/>
          <w:szCs w:val="21"/>
        </w:rPr>
        <w:t>Main Financial Data</w:t>
      </w:r>
    </w:p>
    <w:sdt>
      <w:sdtPr>
        <w:rPr>
          <w:rFonts w:ascii="Times New Roman" w:hAnsi="Times New Roman"/>
          <w:szCs w:val="21"/>
        </w:rPr>
        <w:alias w:val="选项模块:主要财务数据（无追溯）"/>
        <w:tag w:val="_SEC_4168bb125ca14cffaf7972727d1b6802"/>
        <w:id w:val="-1630389322"/>
        <w:placeholder>
          <w:docPart w:val="E959358D0A7840E0B83B3DECA7445E77"/>
        </w:placeholder>
      </w:sdtPr>
      <w:sdtEndPr>
        <w:rPr>
          <w:szCs w:val="20"/>
        </w:rPr>
      </w:sdtEndPr>
      <w:sdtContent>
        <w:p w:rsidR="006F2E97" w:rsidRPr="001677D8" w:rsidRDefault="006F2E97" w:rsidP="006F2E97">
          <w:pPr>
            <w:widowControl w:val="0"/>
            <w:wordWrap w:val="0"/>
            <w:ind w:right="105"/>
            <w:jc w:val="right"/>
            <w:rPr>
              <w:rFonts w:ascii="Times New Roman" w:hAnsi="Times New Roman"/>
              <w:b/>
              <w:color w:val="auto"/>
              <w:szCs w:val="21"/>
            </w:rPr>
          </w:pPr>
          <w:r w:rsidRPr="001677D8">
            <w:rPr>
              <w:rFonts w:ascii="Times New Roman" w:hAnsi="Times New Roman"/>
              <w:b/>
              <w:color w:val="auto"/>
              <w:szCs w:val="21"/>
            </w:rPr>
            <w:t>Unit: CNY</w:t>
          </w:r>
        </w:p>
        <w:tbl>
          <w:tblPr>
            <w:tblW w:w="6408" w:type="pct"/>
            <w:tblInd w:w="-113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2911"/>
            <w:gridCol w:w="2001"/>
            <w:gridCol w:w="1498"/>
            <w:gridCol w:w="728"/>
            <w:gridCol w:w="1934"/>
            <w:gridCol w:w="1560"/>
          </w:tblGrid>
          <w:tr w:rsidR="00642EC3" w:rsidRPr="00642EC3" w:rsidTr="00822ACD">
            <w:tc>
              <w:tcPr>
                <w:tcW w:w="291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center"/>
                  <w:rPr>
                    <w:b/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b/>
                    <w:szCs w:val="21"/>
                    <w:lang w:val="en-US"/>
                  </w:rPr>
                  <w:t>I</w:t>
                </w:r>
                <w:r w:rsidRPr="00642EC3">
                  <w:rPr>
                    <w:b/>
                    <w:szCs w:val="21"/>
                    <w:lang w:val="en-US"/>
                  </w:rPr>
                  <w:t>TEM</w:t>
                </w:r>
              </w:p>
            </w:tc>
            <w:sdt>
              <w:sdtPr>
                <w:rPr>
                  <w:rFonts w:hint="eastAsia"/>
                  <w:b/>
                  <w:szCs w:val="21"/>
                  <w:lang w:val="en-US"/>
                </w:rPr>
                <w:tag w:val="_PLD_9d5f261ece184e8b9d9c9c7a094c362a"/>
                <w:id w:val="1719403875"/>
              </w:sdtPr>
              <w:sdtEndPr/>
              <w:sdtContent>
                <w:tc>
                  <w:tcPr>
                    <w:tcW w:w="200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jc w:val="center"/>
                      <w:rPr>
                        <w:b/>
                        <w:szCs w:val="21"/>
                        <w:lang w:val="en-US"/>
                      </w:rPr>
                    </w:pPr>
                    <w:r w:rsidRPr="00642EC3">
                      <w:rPr>
                        <w:b/>
                        <w:szCs w:val="21"/>
                        <w:lang w:val="en-US"/>
                      </w:rPr>
                      <w:t>Reporting period</w:t>
                    </w:r>
                  </w:p>
                </w:tc>
              </w:sdtContent>
            </w:sdt>
            <w:sdt>
              <w:sdtPr>
                <w:rPr>
                  <w:rFonts w:hint="eastAsia"/>
                  <w:b/>
                  <w:szCs w:val="21"/>
                  <w:lang w:val="en-US"/>
                </w:rPr>
                <w:tag w:val="_PLD_1727b0602ecc4ecd9024513e9dc49584"/>
                <w:id w:val="-458341596"/>
              </w:sdtPr>
              <w:sdtEndPr/>
              <w:sdtContent>
                <w:tc>
                  <w:tcPr>
                    <w:tcW w:w="1498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jc w:val="center"/>
                      <w:rPr>
                        <w:b/>
                        <w:szCs w:val="21"/>
                        <w:lang w:val="en-US"/>
                      </w:rPr>
                    </w:pPr>
                    <w:r w:rsidRPr="00642EC3">
                      <w:rPr>
                        <w:b/>
                        <w:szCs w:val="21"/>
                        <w:lang w:val="en-US"/>
                      </w:rPr>
                      <w:t>Change over the prior period</w:t>
                    </w:r>
                    <w:r w:rsidRPr="00642EC3">
                      <w:rPr>
                        <w:rFonts w:hint="eastAsia"/>
                        <w:b/>
                        <w:szCs w:val="21"/>
                        <w:lang w:val="en-US"/>
                      </w:rPr>
                      <w:t xml:space="preserve"> (%)</w:t>
                    </w:r>
                  </w:p>
                </w:tc>
              </w:sdtContent>
            </w:sdt>
            <w:sdt>
              <w:sdtPr>
                <w:rPr>
                  <w:rFonts w:hint="eastAsia"/>
                  <w:b/>
                  <w:szCs w:val="21"/>
                  <w:lang w:val="en-US"/>
                </w:rPr>
                <w:tag w:val="_PLD_33029d5b919d4c0ab16430d58d169307"/>
                <w:id w:val="288717208"/>
              </w:sdtPr>
              <w:sdtEndPr/>
              <w:sdtContent>
                <w:tc>
                  <w:tcPr>
                    <w:tcW w:w="2662" w:type="dxa"/>
                    <w:gridSpan w:val="2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jc w:val="center"/>
                      <w:rPr>
                        <w:b/>
                        <w:szCs w:val="21"/>
                        <w:lang w:val="en-US"/>
                      </w:rPr>
                    </w:pPr>
                    <w:r w:rsidRPr="00642EC3">
                      <w:rPr>
                        <w:b/>
                        <w:szCs w:val="21"/>
                        <w:lang w:val="en-US"/>
                      </w:rPr>
                      <w:t>From the beginning of the year to the end of the reporting period</w:t>
                    </w:r>
                  </w:p>
                </w:tc>
              </w:sdtContent>
            </w:sdt>
            <w:sdt>
              <w:sdtPr>
                <w:rPr>
                  <w:rFonts w:hint="eastAsia"/>
                  <w:b/>
                  <w:szCs w:val="21"/>
                  <w:lang w:val="en-US"/>
                </w:rPr>
                <w:tag w:val="_PLD_21b197e457e149c993be1c42da3617bd"/>
                <w:id w:val="394407536"/>
              </w:sdtPr>
              <w:sdtEndPr/>
              <w:sdtContent>
                <w:tc>
                  <w:tcPr>
                    <w:tcW w:w="1560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jc w:val="center"/>
                      <w:rPr>
                        <w:b/>
                        <w:szCs w:val="21"/>
                        <w:lang w:val="en-US"/>
                      </w:rPr>
                    </w:pPr>
                    <w:r w:rsidRPr="00642EC3">
                      <w:rPr>
                        <w:b/>
                        <w:szCs w:val="21"/>
                        <w:lang w:val="en-US"/>
                      </w:rPr>
                      <w:t>Change over the prior period (%)</w:t>
                    </w:r>
                  </w:p>
                </w:tc>
              </w:sdtContent>
            </w:sdt>
          </w:tr>
          <w:tr w:rsidR="00642EC3" w:rsidRPr="00642EC3" w:rsidTr="00822ACD">
            <w:sdt>
              <w:sdtPr>
                <w:rPr>
                  <w:rFonts w:ascii="Times New Roman" w:eastAsiaTheme="minorEastAsia" w:hAnsi="Times New Roman" w:cstheme="minorBidi"/>
                  <w:color w:val="auto"/>
                  <w:kern w:val="2"/>
                  <w:szCs w:val="21"/>
                  <w:lang w:val="en-US"/>
                </w:rPr>
                <w:tag w:val="_PLD_dbc3209b020f44fbb3ce05e1f5d78b15"/>
                <w:id w:val="-33433572"/>
              </w:sdtPr>
              <w:sdtEndPr/>
              <w:sdtContent>
                <w:tc>
                  <w:tcPr>
                    <w:tcW w:w="291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both"/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>Operation revenue</w:t>
                    </w:r>
                  </w:p>
                </w:tc>
              </w:sdtContent>
            </w:sdt>
            <w:tc>
              <w:tcPr>
                <w:tcW w:w="200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3,508,516,037.66</w:t>
                </w:r>
              </w:p>
            </w:tc>
            <w:tc>
              <w:tcPr>
                <w:tcW w:w="1498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-9.62</w:t>
                </w:r>
              </w:p>
            </w:tc>
            <w:tc>
              <w:tcPr>
                <w:tcW w:w="2662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9,840,019,484.79</w:t>
                </w:r>
              </w:p>
            </w:tc>
            <w:tc>
              <w:tcPr>
                <w:tcW w:w="1560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-15.81</w:t>
                </w:r>
              </w:p>
            </w:tc>
          </w:tr>
          <w:tr w:rsidR="00642EC3" w:rsidRPr="00642EC3" w:rsidTr="00822ACD">
            <w:sdt>
              <w:sdtPr>
                <w:rPr>
                  <w:rFonts w:ascii="Times New Roman" w:eastAsiaTheme="minorEastAsia" w:hAnsi="Times New Roman" w:cstheme="minorBidi"/>
                  <w:color w:val="auto"/>
                  <w:kern w:val="2"/>
                  <w:szCs w:val="21"/>
                  <w:lang w:val="en-US"/>
                </w:rPr>
                <w:tag w:val="_PLD_d0997b29043a45879caa9366f44b4f7a"/>
                <w:id w:val="-1977752126"/>
              </w:sdtPr>
              <w:sdtEndPr/>
              <w:sdtContent>
                <w:tc>
                  <w:tcPr>
                    <w:tcW w:w="291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both"/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>Net profits attributable to shareholders of the listed company</w:t>
                    </w:r>
                  </w:p>
                </w:tc>
              </w:sdtContent>
            </w:sdt>
            <w:tc>
              <w:tcPr>
                <w:tcW w:w="200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380,692,663.43</w:t>
                </w:r>
              </w:p>
            </w:tc>
            <w:tc>
              <w:tcPr>
                <w:tcW w:w="1498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17.31</w:t>
                </w:r>
              </w:p>
            </w:tc>
            <w:tc>
              <w:tcPr>
                <w:tcW w:w="2662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1,238,510,973.21</w:t>
                </w:r>
              </w:p>
            </w:tc>
            <w:tc>
              <w:tcPr>
                <w:tcW w:w="1560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-23.97</w:t>
                </w:r>
              </w:p>
            </w:tc>
          </w:tr>
          <w:tr w:rsidR="00642EC3" w:rsidRPr="00642EC3" w:rsidTr="00822ACD">
            <w:sdt>
              <w:sdtPr>
                <w:rPr>
                  <w:rFonts w:ascii="Times New Roman" w:eastAsiaTheme="minorEastAsia" w:hAnsi="Times New Roman" w:cstheme="minorBidi"/>
                  <w:color w:val="auto"/>
                  <w:kern w:val="2"/>
                  <w:szCs w:val="21"/>
                  <w:lang w:val="en-US"/>
                </w:rPr>
                <w:tag w:val="_PLD_d3ca792139b54a7d9504b57d4f618e74"/>
                <w:id w:val="1666047358"/>
              </w:sdtPr>
              <w:sdtEndPr/>
              <w:sdtContent>
                <w:tc>
                  <w:tcPr>
                    <w:tcW w:w="291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both"/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 xml:space="preserve">Net profits attributable to shareholders of </w:t>
                    </w:r>
                    <w:r w:rsidRPr="00642EC3">
                      <w:rPr>
                        <w:rFonts w:ascii="Times New Roman" w:eastAsiaTheme="minorEastAsia" w:hAnsi="Times New Roman" w:cstheme="minorBidi" w:hint="eastAsia"/>
                        <w:color w:val="auto"/>
                        <w:kern w:val="2"/>
                        <w:szCs w:val="21"/>
                        <w:lang w:val="en-US"/>
                      </w:rPr>
                      <w:t>the</w:t>
                    </w: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 xml:space="preserve"> listed company after deduction of non-recurring gains and losses</w:t>
                    </w:r>
                  </w:p>
                </w:tc>
              </w:sdtContent>
            </w:sdt>
            <w:tc>
              <w:tcPr>
                <w:tcW w:w="200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369,401,321.64</w:t>
                </w:r>
              </w:p>
            </w:tc>
            <w:tc>
              <w:tcPr>
                <w:tcW w:w="1498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26.00</w:t>
                </w:r>
              </w:p>
            </w:tc>
            <w:tc>
              <w:tcPr>
                <w:tcW w:w="2662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1,137,468,509.25</w:t>
                </w:r>
              </w:p>
            </w:tc>
            <w:tc>
              <w:tcPr>
                <w:tcW w:w="1560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-26.48</w:t>
                </w:r>
              </w:p>
            </w:tc>
          </w:tr>
          <w:tr w:rsidR="00642EC3" w:rsidRPr="00642EC3" w:rsidTr="00822ACD">
            <w:sdt>
              <w:sdtPr>
                <w:rPr>
                  <w:rFonts w:ascii="Times New Roman" w:eastAsiaTheme="minorEastAsia" w:hAnsi="Times New Roman" w:cstheme="minorBidi"/>
                  <w:color w:val="auto"/>
                  <w:kern w:val="2"/>
                  <w:szCs w:val="21"/>
                  <w:lang w:val="en-US"/>
                </w:rPr>
                <w:tag w:val="_PLD_93aedaedd6cd469597ea312904d9996d"/>
                <w:id w:val="-1323661857"/>
              </w:sdtPr>
              <w:sdtEndPr/>
              <w:sdtContent>
                <w:tc>
                  <w:tcPr>
                    <w:tcW w:w="291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both"/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>Net cash flow from operating activities</w:t>
                    </w:r>
                  </w:p>
                </w:tc>
              </w:sdtContent>
            </w:sdt>
            <w:tc>
              <w:tcPr>
                <w:tcW w:w="200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center"/>
                  <w:rPr>
                    <w:szCs w:val="21"/>
                    <w:highlight w:val="yellow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</w:t>
                </w:r>
              </w:p>
            </w:tc>
            <w:tc>
              <w:tcPr>
                <w:tcW w:w="1498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center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</w:t>
                </w:r>
              </w:p>
            </w:tc>
            <w:tc>
              <w:tcPr>
                <w:tcW w:w="2662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1,075,517,107.87</w:t>
                </w:r>
              </w:p>
            </w:tc>
            <w:tc>
              <w:tcPr>
                <w:tcW w:w="1560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67.80</w:t>
                </w:r>
              </w:p>
            </w:tc>
          </w:tr>
          <w:tr w:rsidR="00642EC3" w:rsidRPr="00642EC3" w:rsidTr="00822ACD">
            <w:sdt>
              <w:sdtPr>
                <w:rPr>
                  <w:rFonts w:ascii="Times New Roman" w:eastAsiaTheme="minorEastAsia" w:hAnsi="Times New Roman" w:cstheme="minorBidi"/>
                  <w:color w:val="auto"/>
                  <w:kern w:val="2"/>
                  <w:szCs w:val="21"/>
                  <w:lang w:val="en-US"/>
                </w:rPr>
                <w:tag w:val="_PLD_cdfecb8be1f34e7d9c82a3f0cbed0338"/>
                <w:id w:val="884140910"/>
              </w:sdtPr>
              <w:sdtEndPr/>
              <w:sdtContent>
                <w:tc>
                  <w:tcPr>
                    <w:tcW w:w="291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both"/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>Basic earnings per share (yuan/share)</w:t>
                    </w:r>
                  </w:p>
                </w:tc>
              </w:sdtContent>
            </w:sdt>
            <w:tc>
              <w:tcPr>
                <w:tcW w:w="200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0.18</w:t>
                </w:r>
              </w:p>
            </w:tc>
            <w:tc>
              <w:tcPr>
                <w:tcW w:w="1498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12.50</w:t>
                </w:r>
              </w:p>
            </w:tc>
            <w:tc>
              <w:tcPr>
                <w:tcW w:w="2662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0.58</w:t>
                </w:r>
              </w:p>
            </w:tc>
            <w:tc>
              <w:tcPr>
                <w:tcW w:w="1560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-28.40</w:t>
                </w:r>
              </w:p>
            </w:tc>
          </w:tr>
          <w:tr w:rsidR="00642EC3" w:rsidRPr="00642EC3" w:rsidTr="00822ACD">
            <w:sdt>
              <w:sdtPr>
                <w:rPr>
                  <w:rFonts w:ascii="Times New Roman" w:eastAsiaTheme="minorEastAsia" w:hAnsi="Times New Roman" w:cstheme="minorBidi"/>
                  <w:color w:val="auto"/>
                  <w:kern w:val="2"/>
                  <w:szCs w:val="21"/>
                  <w:lang w:val="en-US"/>
                </w:rPr>
                <w:tag w:val="_PLD_9f90d697db9d4b98846a0eba695adc97"/>
                <w:id w:val="-275871145"/>
              </w:sdtPr>
              <w:sdtEndPr/>
              <w:sdtContent>
                <w:tc>
                  <w:tcPr>
                    <w:tcW w:w="291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both"/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>Diluted earnings per share (yuan/share)</w:t>
                    </w:r>
                  </w:p>
                </w:tc>
              </w:sdtContent>
            </w:sdt>
            <w:tc>
              <w:tcPr>
                <w:tcW w:w="200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0.18</w:t>
                </w:r>
              </w:p>
            </w:tc>
            <w:tc>
              <w:tcPr>
                <w:tcW w:w="1498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12.50</w:t>
                </w:r>
              </w:p>
            </w:tc>
            <w:tc>
              <w:tcPr>
                <w:tcW w:w="2662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0.58</w:t>
                </w:r>
              </w:p>
            </w:tc>
            <w:tc>
              <w:tcPr>
                <w:tcW w:w="1560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-28.40</w:t>
                </w:r>
              </w:p>
            </w:tc>
          </w:tr>
          <w:tr w:rsidR="00642EC3" w:rsidRPr="00642EC3" w:rsidTr="00822ACD">
            <w:sdt>
              <w:sdtPr>
                <w:rPr>
                  <w:rFonts w:ascii="Times New Roman" w:eastAsiaTheme="minorEastAsia" w:hAnsi="Times New Roman" w:cstheme="minorBidi"/>
                  <w:color w:val="auto"/>
                  <w:kern w:val="2"/>
                  <w:szCs w:val="21"/>
                  <w:lang w:val="en-US"/>
                </w:rPr>
                <w:tag w:val="_PLD_535a44a6547640ac89874189eb2a580a"/>
                <w:id w:val="-818801668"/>
              </w:sdtPr>
              <w:sdtEndPr/>
              <w:sdtContent>
                <w:tc>
                  <w:tcPr>
                    <w:tcW w:w="291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both"/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>Weighted average return on equity (%)</w:t>
                    </w:r>
                  </w:p>
                </w:tc>
              </w:sdtContent>
            </w:sdt>
            <w:tc>
              <w:tcPr>
                <w:tcW w:w="200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2.05</w:t>
                </w:r>
              </w:p>
            </w:tc>
            <w:tc>
              <w:tcPr>
                <w:tcW w:w="1498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</w:t>
                </w:r>
                <w:r w:rsidRPr="00642EC3">
                  <w:rPr>
                    <w:szCs w:val="21"/>
                    <w:lang w:val="en-US"/>
                  </w:rPr>
                  <w:t>0.14</w:t>
                </w:r>
              </w:p>
            </w:tc>
            <w:tc>
              <w:tcPr>
                <w:tcW w:w="2662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6.70</w:t>
                </w:r>
              </w:p>
            </w:tc>
            <w:tc>
              <w:tcPr>
                <w:tcW w:w="1560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</w:t>
                </w:r>
                <w:r w:rsidRPr="00642EC3">
                  <w:rPr>
                    <w:szCs w:val="21"/>
                    <w:lang w:val="en-US"/>
                  </w:rPr>
                  <w:t>4.63</w:t>
                </w:r>
              </w:p>
            </w:tc>
          </w:tr>
          <w:tr w:rsidR="00642EC3" w:rsidRPr="00642EC3" w:rsidTr="00822ACD">
            <w:tc>
              <w:tcPr>
                <w:tcW w:w="291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rPr>
                    <w:szCs w:val="21"/>
                    <w:lang w:val="en-US"/>
                  </w:rPr>
                </w:pPr>
              </w:p>
            </w:tc>
            <w:sdt>
              <w:sdtPr>
                <w:rPr>
                  <w:rFonts w:ascii="Times New Roman" w:eastAsiaTheme="minorEastAsia" w:hAnsi="Times New Roman" w:cstheme="minorBidi"/>
                  <w:b/>
                  <w:color w:val="auto"/>
                  <w:kern w:val="2"/>
                  <w:szCs w:val="21"/>
                  <w:lang w:val="en-US"/>
                </w:rPr>
                <w:tag w:val="_PLD_cdc04872d98348a59d7bdef307867b96"/>
                <w:id w:val="-1703319826"/>
              </w:sdtPr>
              <w:sdtEndPr/>
              <w:sdtContent>
                <w:tc>
                  <w:tcPr>
                    <w:tcW w:w="200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center"/>
                      <w:rPr>
                        <w:rFonts w:ascii="Times New Roman" w:eastAsiaTheme="minorEastAsia" w:hAnsi="Times New Roman" w:cstheme="minorBidi"/>
                        <w:b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b/>
                        <w:color w:val="auto"/>
                        <w:kern w:val="2"/>
                        <w:szCs w:val="21"/>
                        <w:lang w:val="en-US"/>
                      </w:rPr>
                      <w:t>At the end of the reporting period</w:t>
                    </w:r>
                  </w:p>
                </w:tc>
              </w:sdtContent>
            </w:sdt>
            <w:sdt>
              <w:sdtPr>
                <w:rPr>
                  <w:rFonts w:ascii="Times New Roman" w:eastAsiaTheme="minorEastAsia" w:hAnsi="Times New Roman" w:cstheme="minorBidi"/>
                  <w:b/>
                  <w:color w:val="auto"/>
                  <w:kern w:val="2"/>
                  <w:szCs w:val="21"/>
                  <w:lang w:val="en-US"/>
                </w:rPr>
                <w:tag w:val="_PLD_5355d2f0fba54afdbe211605f23828c9"/>
                <w:id w:val="1027134876"/>
              </w:sdtPr>
              <w:sdtEndPr/>
              <w:sdtContent>
                <w:tc>
                  <w:tcPr>
                    <w:tcW w:w="2226" w:type="dxa"/>
                    <w:gridSpan w:val="2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center"/>
                      <w:rPr>
                        <w:rFonts w:ascii="Times New Roman" w:eastAsiaTheme="minorEastAsia" w:hAnsi="Times New Roman" w:cstheme="minorBidi"/>
                        <w:b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b/>
                        <w:color w:val="auto"/>
                        <w:kern w:val="2"/>
                        <w:szCs w:val="21"/>
                        <w:lang w:val="en-US"/>
                      </w:rPr>
                      <w:t>Last year end</w:t>
                    </w:r>
                  </w:p>
                </w:tc>
              </w:sdtContent>
            </w:sdt>
            <w:sdt>
              <w:sdtPr>
                <w:rPr>
                  <w:rFonts w:ascii="Times New Roman" w:eastAsiaTheme="minorEastAsia" w:hAnsi="Times New Roman" w:cstheme="minorBidi"/>
                  <w:b/>
                  <w:color w:val="auto"/>
                  <w:kern w:val="2"/>
                  <w:szCs w:val="21"/>
                  <w:lang w:val="en-US"/>
                </w:rPr>
                <w:tag w:val="_PLD_75f2f8a328f74c2c93a4b20c3419de15"/>
                <w:id w:val="591674613"/>
              </w:sdtPr>
              <w:sdtEndPr/>
              <w:sdtContent>
                <w:tc>
                  <w:tcPr>
                    <w:tcW w:w="3494" w:type="dxa"/>
                    <w:gridSpan w:val="2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center"/>
                      <w:rPr>
                        <w:rFonts w:ascii="Times New Roman" w:eastAsiaTheme="minorEastAsia" w:hAnsi="Times New Roman" w:cstheme="minorBidi"/>
                        <w:b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b/>
                        <w:color w:val="auto"/>
                        <w:kern w:val="2"/>
                        <w:szCs w:val="21"/>
                        <w:lang w:val="en-US"/>
                      </w:rPr>
                      <w:t>Change (%) at the end of the reporting period compared with the end of the last year</w:t>
                    </w:r>
                  </w:p>
                </w:tc>
              </w:sdtContent>
            </w:sdt>
          </w:tr>
          <w:tr w:rsidR="00642EC3" w:rsidRPr="00642EC3" w:rsidTr="00822ACD">
            <w:sdt>
              <w:sdtPr>
                <w:rPr>
                  <w:rFonts w:ascii="Times New Roman" w:eastAsiaTheme="minorEastAsia" w:hAnsi="Times New Roman" w:cstheme="minorBidi"/>
                  <w:color w:val="auto"/>
                  <w:kern w:val="2"/>
                  <w:szCs w:val="21"/>
                  <w:lang w:val="en-US"/>
                </w:rPr>
                <w:tag w:val="_PLD_27dd4fd7ea2e4b31a6f31827d030f369"/>
                <w:id w:val="-484621175"/>
              </w:sdtPr>
              <w:sdtEndPr/>
              <w:sdtContent>
                <w:tc>
                  <w:tcPr>
                    <w:tcW w:w="291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both"/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>Total assets</w:t>
                    </w:r>
                  </w:p>
                </w:tc>
              </w:sdtContent>
            </w:sdt>
            <w:tc>
              <w:tcPr>
                <w:tcW w:w="200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42,896,376,034.96</w:t>
                </w:r>
              </w:p>
            </w:tc>
            <w:tc>
              <w:tcPr>
                <w:tcW w:w="2226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43,674,947,626.61</w:t>
                </w:r>
              </w:p>
            </w:tc>
            <w:tc>
              <w:tcPr>
                <w:tcW w:w="3494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-1.78</w:t>
                </w:r>
              </w:p>
            </w:tc>
          </w:tr>
          <w:tr w:rsidR="00642EC3" w:rsidRPr="00642EC3" w:rsidTr="00822ACD">
            <w:sdt>
              <w:sdtPr>
                <w:rPr>
                  <w:rFonts w:ascii="Times New Roman" w:eastAsiaTheme="minorEastAsia" w:hAnsi="Times New Roman" w:cstheme="minorBidi"/>
                  <w:color w:val="auto"/>
                  <w:kern w:val="2"/>
                  <w:szCs w:val="21"/>
                  <w:lang w:val="en-US"/>
                </w:rPr>
                <w:tag w:val="_PLD_b21bfb4fa7974ed4bb2e89c32714a487"/>
                <w:id w:val="-1351939476"/>
              </w:sdtPr>
              <w:sdtEndPr/>
              <w:sdtContent>
                <w:tc>
                  <w:tcPr>
                    <w:tcW w:w="2911" w:type="dxa"/>
                    <w:shd w:val="clear" w:color="auto" w:fill="auto"/>
                    <w:vAlign w:val="center"/>
                  </w:tcPr>
                  <w:p w:rsidR="00642EC3" w:rsidRPr="00642EC3" w:rsidRDefault="00642EC3" w:rsidP="00642EC3">
                    <w:pPr>
                      <w:widowControl w:val="0"/>
                      <w:spacing w:line="360" w:lineRule="exact"/>
                      <w:jc w:val="both"/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</w:pP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 xml:space="preserve">Net assets attributable to shareholders of   </w:t>
                    </w:r>
                    <w:r w:rsidRPr="00642EC3">
                      <w:rPr>
                        <w:rFonts w:ascii="Times New Roman" w:eastAsiaTheme="minorEastAsia" w:hAnsi="Times New Roman" w:cstheme="minorBidi" w:hint="eastAsia"/>
                        <w:color w:val="auto"/>
                        <w:kern w:val="2"/>
                        <w:szCs w:val="21"/>
                        <w:lang w:val="en-US"/>
                      </w:rPr>
                      <w:t>the</w:t>
                    </w: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 xml:space="preserve"> </w:t>
                    </w:r>
                    <w:r w:rsidRPr="00642EC3">
                      <w:rPr>
                        <w:rFonts w:ascii="Times New Roman" w:eastAsiaTheme="minorEastAsia" w:hAnsi="Times New Roman" w:cstheme="minorBidi" w:hint="eastAsia"/>
                        <w:color w:val="auto"/>
                        <w:kern w:val="2"/>
                        <w:szCs w:val="21"/>
                        <w:lang w:val="en-US"/>
                      </w:rPr>
                      <w:t>l</w:t>
                    </w:r>
                    <w:r w:rsidRPr="00642EC3">
                      <w:rPr>
                        <w:rFonts w:ascii="Times New Roman" w:eastAsiaTheme="minorEastAsia" w:hAnsi="Times New Roman" w:cstheme="minorBidi"/>
                        <w:color w:val="auto"/>
                        <w:kern w:val="2"/>
                        <w:szCs w:val="21"/>
                        <w:lang w:val="en-US"/>
                      </w:rPr>
                      <w:t>isted company</w:t>
                    </w:r>
                  </w:p>
                </w:tc>
              </w:sdtContent>
            </w:sdt>
            <w:tc>
              <w:tcPr>
                <w:tcW w:w="2001" w:type="dxa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18,445,022,941.26</w:t>
                </w:r>
              </w:p>
            </w:tc>
            <w:tc>
              <w:tcPr>
                <w:tcW w:w="2226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17,774,487,767.57</w:t>
                </w:r>
              </w:p>
            </w:tc>
            <w:tc>
              <w:tcPr>
                <w:tcW w:w="3494" w:type="dxa"/>
                <w:gridSpan w:val="2"/>
                <w:shd w:val="clear" w:color="auto" w:fill="auto"/>
                <w:vAlign w:val="center"/>
              </w:tcPr>
              <w:p w:rsidR="00642EC3" w:rsidRPr="00642EC3" w:rsidRDefault="00642EC3" w:rsidP="00642EC3">
                <w:pPr>
                  <w:jc w:val="right"/>
                  <w:rPr>
                    <w:szCs w:val="21"/>
                    <w:lang w:val="en-US"/>
                  </w:rPr>
                </w:pPr>
                <w:r w:rsidRPr="00642EC3">
                  <w:rPr>
                    <w:rFonts w:hint="eastAsia"/>
                    <w:szCs w:val="21"/>
                    <w:lang w:val="en-US"/>
                  </w:rPr>
                  <w:t>3.77</w:t>
                </w:r>
              </w:p>
            </w:tc>
          </w:tr>
        </w:tbl>
        <w:p w:rsidR="00F72C79" w:rsidRPr="00642EC3" w:rsidRDefault="00DF4DE6" w:rsidP="001677D8">
          <w:pPr>
            <w:rPr>
              <w:rFonts w:ascii="Times New Roman" w:hAnsi="Times New Roman"/>
            </w:rPr>
          </w:pPr>
        </w:p>
      </w:sdtContent>
    </w:sdt>
    <w:p w:rsidR="006F2E97" w:rsidRPr="001677D8" w:rsidRDefault="006F2E97" w:rsidP="001677D8">
      <w:pPr>
        <w:pStyle w:val="1"/>
        <w:numPr>
          <w:ilvl w:val="0"/>
          <w:numId w:val="1"/>
        </w:numPr>
        <w:tabs>
          <w:tab w:val="left" w:pos="434"/>
          <w:tab w:val="left" w:pos="882"/>
        </w:tabs>
        <w:spacing w:before="120" w:after="120" w:line="240" w:lineRule="auto"/>
        <w:rPr>
          <w:rFonts w:ascii="Times New Roman" w:hAnsi="Times New Roman"/>
          <w:sz w:val="24"/>
          <w:szCs w:val="21"/>
        </w:rPr>
      </w:pPr>
      <w:r w:rsidRPr="001677D8">
        <w:rPr>
          <w:rFonts w:ascii="Times New Roman" w:hAnsi="Times New Roman"/>
          <w:sz w:val="24"/>
          <w:szCs w:val="21"/>
        </w:rPr>
        <w:t>Shareholder Information</w:t>
      </w:r>
    </w:p>
    <w:p w:rsidR="006F2E97" w:rsidRPr="001677D8" w:rsidRDefault="006F2E97" w:rsidP="001677D8">
      <w:pPr>
        <w:pStyle w:val="1"/>
        <w:tabs>
          <w:tab w:val="left" w:pos="434"/>
          <w:tab w:val="left" w:pos="882"/>
        </w:tabs>
        <w:spacing w:before="120" w:after="120" w:line="240" w:lineRule="auto"/>
        <w:ind w:left="420"/>
        <w:rPr>
          <w:rFonts w:ascii="Times New Roman" w:hAnsi="Times New Roman"/>
          <w:sz w:val="21"/>
          <w:szCs w:val="21"/>
        </w:rPr>
      </w:pPr>
      <w:r w:rsidRPr="001677D8">
        <w:rPr>
          <w:rFonts w:ascii="Times New Roman" w:hAnsi="Times New Roman"/>
          <w:sz w:val="21"/>
          <w:szCs w:val="21"/>
        </w:rPr>
        <w:t>Shareholdings of the top ten shareholders</w:t>
      </w:r>
    </w:p>
    <w:p w:rsidR="006F2E97" w:rsidRPr="001677D8" w:rsidRDefault="0099521A" w:rsidP="006F2E97">
      <w:pPr>
        <w:ind w:right="210"/>
        <w:jc w:val="right"/>
        <w:rPr>
          <w:rFonts w:ascii="Times New Roman" w:hAnsi="Times New Roman"/>
          <w:bCs/>
          <w:color w:val="auto"/>
          <w:szCs w:val="21"/>
        </w:rPr>
      </w:pPr>
      <w:r w:rsidRPr="001677D8">
        <w:rPr>
          <w:rFonts w:ascii="Times New Roman" w:hAnsi="Times New Roman"/>
          <w:bCs/>
          <w:color w:val="auto"/>
          <w:szCs w:val="21"/>
        </w:rPr>
        <w:t>Unit:</w:t>
      </w:r>
      <w:sdt>
        <w:sdtPr>
          <w:rPr>
            <w:rFonts w:ascii="Times New Roman" w:hAnsi="Times New Roman"/>
            <w:bCs/>
            <w:color w:val="auto"/>
            <w:szCs w:val="21"/>
          </w:rPr>
          <w:alias w:val="单位_报告期末股东总人数及前十名流通股东（或无限售条件股东）持股情况"/>
          <w:tag w:val="_GBC_7e6d30c94deb4108bddbab0370f47516"/>
          <w:id w:val="-1224054892"/>
          <w:placeholder>
            <w:docPart w:val="EA9C3A841855415AAD98C5891E87D855"/>
          </w:placeholder>
          <w:comboBox>
            <w:listItem w:displayText="股" w:value="股"/>
            <w:listItem w:displayText="千股" w:value="千股"/>
            <w:listItem w:displayText="万股" w:value="万股"/>
            <w:listItem w:displayText="百万股" w:value="百万股"/>
            <w:listItem w:displayText="亿股" w:value="亿股"/>
          </w:comboBox>
        </w:sdtPr>
        <w:sdtEndPr/>
        <w:sdtContent>
          <w:r w:rsidRPr="001677D8">
            <w:rPr>
              <w:rFonts w:ascii="Times New Roman" w:hAnsi="Times New Roman"/>
              <w:bCs/>
              <w:color w:val="auto"/>
              <w:szCs w:val="21"/>
            </w:rPr>
            <w:t xml:space="preserve"> Share</w:t>
          </w:r>
        </w:sdtContent>
      </w:sdt>
    </w:p>
    <w:tbl>
      <w:tblPr>
        <w:tblW w:w="64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1385"/>
        <w:gridCol w:w="1166"/>
        <w:gridCol w:w="1416"/>
        <w:gridCol w:w="993"/>
        <w:gridCol w:w="1276"/>
      </w:tblGrid>
      <w:tr w:rsidR="00F72C79" w:rsidRPr="001677D8" w:rsidTr="000E5FE4">
        <w:trPr>
          <w:cantSplit/>
          <w:trHeight w:val="825"/>
          <w:jc w:val="center"/>
        </w:trPr>
        <w:sdt>
          <w:sdtPr>
            <w:rPr>
              <w:rFonts w:ascii="Times New Roman" w:hAnsi="Times New Roman"/>
              <w:b/>
            </w:rPr>
            <w:tag w:val="_PLD_16a140c5e1814713ab76b6aa0715102b"/>
            <w:id w:val="-2140403036"/>
          </w:sdtPr>
          <w:sdtEndPr/>
          <w:sdtContent>
            <w:tc>
              <w:tcPr>
                <w:tcW w:w="2067" w:type="pct"/>
                <w:vMerge w:val="restart"/>
                <w:shd w:val="clear" w:color="auto" w:fill="auto"/>
                <w:vAlign w:val="center"/>
              </w:tcPr>
              <w:p w:rsidR="008E7390" w:rsidRPr="00690C75" w:rsidRDefault="00607D33" w:rsidP="008E7390">
                <w:pPr>
                  <w:jc w:val="center"/>
                  <w:rPr>
                    <w:rFonts w:ascii="Times New Roman" w:hAnsi="Times New Roman"/>
                    <w:b/>
                    <w:szCs w:val="21"/>
                  </w:rPr>
                </w:pPr>
                <w:r w:rsidRPr="00690C75">
                  <w:rPr>
                    <w:rFonts w:ascii="Times New Roman" w:hAnsi="Times New Roman"/>
                    <w:b/>
                    <w:szCs w:val="21"/>
                  </w:rPr>
                  <w:t>S</w:t>
                </w:r>
                <w:r w:rsidR="008E7390" w:rsidRPr="00690C75">
                  <w:rPr>
                    <w:rFonts w:ascii="Times New Roman" w:hAnsi="Times New Roman"/>
                    <w:b/>
                    <w:szCs w:val="21"/>
                  </w:rPr>
                  <w:t>hareholder name</w:t>
                </w:r>
              </w:p>
            </w:tc>
          </w:sdtContent>
        </w:sdt>
        <w:tc>
          <w:tcPr>
            <w:tcW w:w="651" w:type="pct"/>
            <w:vMerge w:val="restart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/>
                <w:szCs w:val="21"/>
              </w:rPr>
              <w:tag w:val="_PLD_f792c0dec471476fbc48ec5f098250d6"/>
              <w:id w:val="1796871464"/>
            </w:sdtPr>
            <w:sdtEndPr>
              <w:rPr>
                <w:szCs w:val="20"/>
              </w:rPr>
            </w:sdtEndPr>
            <w:sdtContent>
              <w:p w:rsidR="008E7390" w:rsidRPr="00690C75" w:rsidRDefault="008E7390" w:rsidP="008E7390">
                <w:pPr>
                  <w:jc w:val="center"/>
                  <w:rPr>
                    <w:rFonts w:ascii="Times New Roman" w:hAnsi="Times New Roman"/>
                    <w:b/>
                    <w:szCs w:val="21"/>
                  </w:rPr>
                </w:pPr>
                <w:r w:rsidRPr="00690C75">
                  <w:rPr>
                    <w:rFonts w:ascii="Times New Roman" w:hAnsi="Times New Roman"/>
                    <w:b/>
                    <w:szCs w:val="21"/>
                  </w:rPr>
                  <w:t>Number of shares</w:t>
                </w:r>
              </w:p>
            </w:sdtContent>
          </w:sdt>
        </w:tc>
        <w:sdt>
          <w:sdtPr>
            <w:rPr>
              <w:rFonts w:ascii="Times New Roman" w:hAnsi="Times New Roman"/>
              <w:b/>
            </w:rPr>
            <w:tag w:val="_PLD_cff5552f4d23448f99bf89306bd038ca"/>
            <w:id w:val="-124312183"/>
          </w:sdtPr>
          <w:sdtEndPr/>
          <w:sdtContent>
            <w:sdt>
              <w:sdtPr>
                <w:rPr>
                  <w:rFonts w:ascii="Times New Roman" w:hAnsi="Times New Roman"/>
                  <w:b/>
                </w:rPr>
                <w:tag w:val="_PLD_e80658c5388c4bb0871489372e62334d"/>
                <w:id w:val="-977372282"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548" w:type="pct"/>
                    <w:vMerge w:val="restart"/>
                    <w:shd w:val="clear" w:color="auto" w:fill="auto"/>
                    <w:vAlign w:val="center"/>
                  </w:tcPr>
                  <w:p w:rsidR="008E7390" w:rsidRPr="00690C75" w:rsidRDefault="008E7390" w:rsidP="008E7390">
                    <w:pPr>
                      <w:jc w:val="center"/>
                      <w:rPr>
                        <w:rFonts w:ascii="Times New Roman" w:hAnsi="Times New Roman"/>
                        <w:b/>
                        <w:szCs w:val="21"/>
                      </w:rPr>
                    </w:pPr>
                    <w:r w:rsidRPr="00690C75">
                      <w:rPr>
                        <w:rFonts w:ascii="Times New Roman" w:hAnsi="Times New Roman"/>
                        <w:b/>
                        <w:color w:val="000000" w:themeColor="text1"/>
                        <w:szCs w:val="21"/>
                      </w:rPr>
                      <w:t>Proportion(%)</w:t>
                    </w:r>
                  </w:p>
                </w:tc>
              </w:sdtContent>
            </w:sdt>
          </w:sdtContent>
        </w:sdt>
        <w:sdt>
          <w:sdtPr>
            <w:rPr>
              <w:b/>
              <w:color w:val="000000" w:themeColor="text1"/>
            </w:rPr>
            <w:tag w:val="_PLD_0ed52eb839784cb0ab83b1692dc8b283"/>
            <w:id w:val="289414712"/>
          </w:sdtPr>
          <w:sdtEndPr/>
          <w:sdtContent>
            <w:tc>
              <w:tcPr>
                <w:tcW w:w="666" w:type="pct"/>
                <w:vMerge w:val="restart"/>
                <w:shd w:val="clear" w:color="auto" w:fill="auto"/>
                <w:vAlign w:val="center"/>
              </w:tcPr>
              <w:p w:rsidR="008E7390" w:rsidRPr="00690C75" w:rsidRDefault="008E7390" w:rsidP="008E7390">
                <w:pPr>
                  <w:pStyle w:val="a3"/>
                  <w:rPr>
                    <w:b/>
                    <w:bCs/>
                    <w:color w:val="000000" w:themeColor="text1"/>
                  </w:rPr>
                </w:pPr>
                <w:r w:rsidRPr="00690C75">
                  <w:rPr>
                    <w:b/>
                    <w:bCs/>
                    <w:color w:val="000000" w:themeColor="text1"/>
                  </w:rPr>
                  <w:t xml:space="preserve">Number of shares held </w:t>
                </w:r>
                <w:r w:rsidRPr="00690C75">
                  <w:rPr>
                    <w:b/>
                    <w:bCs/>
                    <w:color w:val="000000" w:themeColor="text1"/>
                  </w:rPr>
                  <w:lastRenderedPageBreak/>
                  <w:t>with restrictions on sales</w:t>
                </w:r>
              </w:p>
            </w:tc>
          </w:sdtContent>
        </w:sdt>
        <w:tc>
          <w:tcPr>
            <w:tcW w:w="1067" w:type="pct"/>
            <w:gridSpan w:val="2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/>
              </w:rPr>
              <w:tag w:val="_PLD_2ba38eddeeec49cf89e60946d23d077a"/>
              <w:id w:val="-1430185039"/>
            </w:sdtPr>
            <w:sdtEndPr/>
            <w:sdtContent>
              <w:p w:rsidR="00424EB2" w:rsidRPr="00690C75" w:rsidRDefault="00424EB2" w:rsidP="00424EB2">
                <w:pPr>
                  <w:jc w:val="center"/>
                  <w:rPr>
                    <w:rFonts w:ascii="Times New Roman" w:hAnsi="Times New Roman"/>
                    <w:b/>
                    <w:bCs/>
                    <w:color w:val="000000" w:themeColor="text1"/>
                    <w:kern w:val="2"/>
                    <w:szCs w:val="21"/>
                  </w:rPr>
                </w:pPr>
                <w:r w:rsidRPr="00690C75">
                  <w:rPr>
                    <w:rFonts w:ascii="Times New Roman" w:hAnsi="Times New Roman"/>
                    <w:b/>
                    <w:bCs/>
                    <w:color w:val="000000" w:themeColor="text1"/>
                    <w:kern w:val="2"/>
                    <w:szCs w:val="21"/>
                  </w:rPr>
                  <w:t xml:space="preserve">Shares in pledge, </w:t>
                </w:r>
              </w:p>
              <w:p w:rsidR="008E7390" w:rsidRPr="00690C75" w:rsidRDefault="00424EB2" w:rsidP="00424EB2">
                <w:pPr>
                  <w:jc w:val="center"/>
                  <w:rPr>
                    <w:rFonts w:ascii="Times New Roman" w:hAnsi="Times New Roman"/>
                    <w:b/>
                    <w:szCs w:val="21"/>
                  </w:rPr>
                </w:pPr>
                <w:r w:rsidRPr="00690C75">
                  <w:rPr>
                    <w:rFonts w:ascii="Times New Roman" w:hAnsi="Times New Roman"/>
                    <w:b/>
                    <w:bCs/>
                    <w:color w:val="000000" w:themeColor="text1"/>
                    <w:kern w:val="2"/>
                    <w:szCs w:val="21"/>
                  </w:rPr>
                  <w:t>marked or frozen</w:t>
                </w:r>
              </w:p>
            </w:sdtContent>
          </w:sdt>
        </w:tc>
      </w:tr>
      <w:tr w:rsidR="00607D33" w:rsidRPr="001677D8" w:rsidTr="000E5FE4">
        <w:trPr>
          <w:cantSplit/>
          <w:trHeight w:val="825"/>
          <w:jc w:val="center"/>
        </w:trPr>
        <w:tc>
          <w:tcPr>
            <w:tcW w:w="2067" w:type="pct"/>
            <w:vMerge/>
            <w:shd w:val="clear" w:color="auto" w:fill="auto"/>
            <w:vAlign w:val="center"/>
          </w:tcPr>
          <w:p w:rsidR="008E7390" w:rsidRPr="00690C75" w:rsidRDefault="008E7390" w:rsidP="008E739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:rsidR="008E7390" w:rsidRPr="00690C75" w:rsidRDefault="008E7390" w:rsidP="008E739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8E7390" w:rsidRPr="00690C75" w:rsidRDefault="008E7390" w:rsidP="008E739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8E7390" w:rsidRPr="00690C75" w:rsidRDefault="008E7390" w:rsidP="008E7390">
            <w:pPr>
              <w:pStyle w:val="a3"/>
              <w:rPr>
                <w:b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/>
                <w:szCs w:val="21"/>
              </w:rPr>
              <w:tag w:val="_PLD_77a7a515f4224cd5b539b5d44366096b"/>
              <w:id w:val="-1807926592"/>
            </w:sdtPr>
            <w:sdtEndPr/>
            <w:sdtContent>
              <w:p w:rsidR="008E7390" w:rsidRPr="00690C75" w:rsidRDefault="008E7390" w:rsidP="008E739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690C75">
                  <w:rPr>
                    <w:rFonts w:ascii="Times New Roman" w:hAnsi="Times New Roman"/>
                    <w:b/>
                    <w:szCs w:val="21"/>
                  </w:rPr>
                  <w:t>Share Status</w:t>
                </w:r>
              </w:p>
            </w:sdtContent>
          </w:sdt>
        </w:tc>
        <w:tc>
          <w:tcPr>
            <w:tcW w:w="600" w:type="pct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/>
              </w:rPr>
              <w:tag w:val="_PLD_ccd3e72eed59402286d4a6e3dc76b72b"/>
              <w:id w:val="549425158"/>
            </w:sdtPr>
            <w:sdtEndPr/>
            <w:sdtContent>
              <w:p w:rsidR="008E7390" w:rsidRPr="00690C75" w:rsidRDefault="00607D33" w:rsidP="008E739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690C75">
                  <w:rPr>
                    <w:rFonts w:ascii="Times New Roman" w:hAnsi="Times New Roman"/>
                    <w:b/>
                  </w:rPr>
                  <w:t>Q</w:t>
                </w:r>
                <w:r w:rsidR="008E7390" w:rsidRPr="00690C75">
                  <w:rPr>
                    <w:rFonts w:ascii="Times New Roman" w:hAnsi="Times New Roman"/>
                    <w:b/>
                  </w:rPr>
                  <w:t>uantity</w:t>
                </w:r>
              </w:p>
            </w:sdtContent>
          </w:sdt>
        </w:tc>
      </w:tr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-70203943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648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Default="002B2B51" w:rsidP="002B2B51">
                <w:r w:rsidRPr="002B2B51">
                  <w:rPr>
                    <w:rFonts w:ascii="Times New Roman" w:hAnsi="Times New Roman"/>
                    <w:szCs w:val="21"/>
                  </w:rPr>
                  <w:t>Feng</w:t>
                </w:r>
                <w:r>
                  <w:rPr>
                    <w:rFonts w:ascii="Times New Roman" w:hAnsi="Times New Roman"/>
                    <w:szCs w:val="21"/>
                  </w:rPr>
                  <w:t xml:space="preserve"> </w:t>
                </w:r>
                <w:r w:rsidRPr="002B2B51">
                  <w:rPr>
                    <w:rFonts w:ascii="Times New Roman" w:hAnsi="Times New Roman"/>
                    <w:szCs w:val="21"/>
                  </w:rPr>
                  <w:t>Liang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531,510,881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24.87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rPr>
                    <w:rFonts w:hint="eastAsia"/>
                  </w:rPr>
                  <w:t>0</w:t>
                </w:r>
              </w:p>
            </w:tc>
            <w:sdt>
              <w:sdtPr>
                <w:alias w:val="前十名股东持有股份状态"/>
                <w:tag w:val="_GBC_705d317d75954a388fb48e155e13819a"/>
                <w:id w:val="271672080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 w:rsidRPr="002B2B51">
                      <w:t>In pledge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244,260,000</w:t>
                </w:r>
              </w:p>
            </w:tc>
          </w:tr>
        </w:sdtContent>
      </w:sdt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75258080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664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Pr="002B2B51" w:rsidRDefault="002B2B51" w:rsidP="002B2B51">
                <w:pPr>
                  <w:rPr>
                    <w:rFonts w:ascii="Times New Roman" w:hAnsi="Times New Roman"/>
                    <w:szCs w:val="21"/>
                  </w:rPr>
                </w:pPr>
                <w:r w:rsidRPr="002B2B51">
                  <w:rPr>
                    <w:rFonts w:ascii="Times New Roman" w:hAnsi="Times New Roman"/>
                    <w:szCs w:val="21"/>
                  </w:rPr>
                  <w:t xml:space="preserve">Ningbo </w:t>
                </w:r>
                <w:proofErr w:type="spellStart"/>
                <w:r w:rsidRPr="002B2B51">
                  <w:rPr>
                    <w:rFonts w:ascii="Times New Roman" w:hAnsi="Times New Roman"/>
                    <w:szCs w:val="21"/>
                  </w:rPr>
                  <w:t>Shengyue</w:t>
                </w:r>
                <w:proofErr w:type="spellEnd"/>
                <w:r w:rsidRPr="002B2B51">
                  <w:rPr>
                    <w:rFonts w:ascii="Times New Roman" w:hAnsi="Times New Roman"/>
                    <w:szCs w:val="21"/>
                  </w:rPr>
                  <w:t xml:space="preserve"> Venture Capital Partnership (Limited Partnership)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230,261,325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10.77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 w:rsidRPr="0056000C">
                  <w:rPr>
                    <w:rFonts w:hint="eastAsia"/>
                  </w:rPr>
                  <w:t>0</w:t>
                </w:r>
              </w:p>
            </w:tc>
            <w:sdt>
              <w:sdtPr>
                <w:alias w:val="前十名股东持有股份状态"/>
                <w:tag w:val="_GBC_705d317d75954a388fb48e155e13819a"/>
                <w:id w:val="381673055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 w:rsidRPr="002B2B51">
                      <w:t>In pledge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93,000,000</w:t>
                </w:r>
              </w:p>
            </w:tc>
          </w:tr>
        </w:sdtContent>
      </w:sdt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603157323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648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Pr="002B2B51" w:rsidRDefault="002B2B51" w:rsidP="002B2B51">
                <w:pPr>
                  <w:rPr>
                    <w:rFonts w:ascii="Times New Roman" w:hAnsi="Times New Roman"/>
                    <w:szCs w:val="21"/>
                  </w:rPr>
                </w:pPr>
                <w:r w:rsidRPr="002B2B51">
                  <w:rPr>
                    <w:rFonts w:ascii="Times New Roman" w:hAnsi="Times New Roman"/>
                    <w:szCs w:val="21"/>
                  </w:rPr>
                  <w:t xml:space="preserve">Ningbo </w:t>
                </w:r>
                <w:proofErr w:type="spellStart"/>
                <w:r w:rsidRPr="002B2B51">
                  <w:rPr>
                    <w:rFonts w:ascii="Times New Roman" w:hAnsi="Times New Roman"/>
                    <w:szCs w:val="21"/>
                  </w:rPr>
                  <w:t>Kuoneng</w:t>
                </w:r>
                <w:proofErr w:type="spellEnd"/>
                <w:r w:rsidRPr="002B2B51">
                  <w:rPr>
                    <w:rFonts w:ascii="Times New Roman" w:hAnsi="Times New Roman"/>
                    <w:szCs w:val="21"/>
                  </w:rPr>
                  <w:t xml:space="preserve"> Venture Capital Partnership (Limited Partnership)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199,799,546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9.35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 w:rsidRPr="0056000C">
                  <w:rPr>
                    <w:rFonts w:hint="eastAsia"/>
                  </w:rPr>
                  <w:t>0</w:t>
                </w:r>
              </w:p>
            </w:tc>
            <w:sdt>
              <w:sdtPr>
                <w:rPr>
                  <w:rFonts w:hint="eastAsia"/>
                </w:rPr>
                <w:alias w:val="前十名股东持有股份状态"/>
                <w:tag w:val="_GBC_705d317d75954a388fb48e155e13819a"/>
                <w:id w:val="-540275708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>
                      <w:rPr>
                        <w:rFonts w:hint="eastAsia"/>
                      </w:rPr>
                      <w:t>None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</w:p>
            </w:tc>
          </w:tr>
        </w:sdtContent>
      </w:sdt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1706359384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648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Pr="002B2B51" w:rsidRDefault="002B2B51" w:rsidP="002B2B51">
                <w:pPr>
                  <w:rPr>
                    <w:rFonts w:ascii="Times New Roman" w:hAnsi="Times New Roman"/>
                    <w:szCs w:val="21"/>
                  </w:rPr>
                </w:pPr>
                <w:r w:rsidRPr="002B2B51">
                  <w:rPr>
                    <w:rFonts w:ascii="Times New Roman" w:hAnsi="Times New Roman"/>
                    <w:szCs w:val="21"/>
                  </w:rPr>
                  <w:t>Wei</w:t>
                </w:r>
                <w:r>
                  <w:rPr>
                    <w:rFonts w:ascii="Times New Roman" w:hAnsi="Times New Roman"/>
                    <w:szCs w:val="21"/>
                  </w:rPr>
                  <w:t xml:space="preserve"> </w:t>
                </w:r>
                <w:r w:rsidRPr="002B2B51">
                  <w:rPr>
                    <w:rFonts w:ascii="Times New Roman" w:hAnsi="Times New Roman"/>
                    <w:szCs w:val="21"/>
                  </w:rPr>
                  <w:t>Chen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176,698,100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8.27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 w:rsidRPr="0056000C">
                  <w:rPr>
                    <w:rFonts w:hint="eastAsia"/>
                  </w:rPr>
                  <w:t>0</w:t>
                </w:r>
              </w:p>
            </w:tc>
            <w:sdt>
              <w:sdtPr>
                <w:alias w:val="前十名股东持有股份状态"/>
                <w:tag w:val="_GBC_705d317d75954a388fb48e155e13819a"/>
                <w:id w:val="1857228733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>
                      <w:t>None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</w:p>
            </w:tc>
          </w:tr>
        </w:sdtContent>
      </w:sdt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-1073733894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323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Pr="002B2B51" w:rsidRDefault="002B2B51" w:rsidP="002B2B51">
                <w:pPr>
                  <w:rPr>
                    <w:rFonts w:ascii="Times New Roman" w:hAnsi="Times New Roman"/>
                    <w:szCs w:val="21"/>
                  </w:rPr>
                </w:pPr>
                <w:r w:rsidRPr="002B2B51">
                  <w:rPr>
                    <w:rFonts w:ascii="Times New Roman" w:hAnsi="Times New Roman"/>
                    <w:szCs w:val="21"/>
                  </w:rPr>
                  <w:t>HKSCC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82,339,770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3.85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 w:rsidRPr="0056000C">
                  <w:rPr>
                    <w:rFonts w:hint="eastAsia"/>
                  </w:rPr>
                  <w:t>0</w:t>
                </w:r>
              </w:p>
            </w:tc>
            <w:sdt>
              <w:sdtPr>
                <w:alias w:val="前十名股东持有股份状态"/>
                <w:tag w:val="_GBC_705d317d75954a388fb48e155e13819a"/>
                <w:id w:val="-274019603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 w:rsidRPr="002B2B51">
                      <w:t>None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</w:p>
            </w:tc>
          </w:tr>
        </w:sdtContent>
      </w:sdt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-453092855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664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Pr="002B2B51" w:rsidRDefault="002B2B51" w:rsidP="002B2B51">
                <w:pPr>
                  <w:rPr>
                    <w:rFonts w:ascii="Times New Roman" w:hAnsi="Times New Roman"/>
                    <w:szCs w:val="21"/>
                  </w:rPr>
                </w:pPr>
                <w:r w:rsidRPr="002B2B51">
                  <w:rPr>
                    <w:rFonts w:ascii="Times New Roman" w:hAnsi="Times New Roman"/>
                    <w:szCs w:val="21"/>
                  </w:rPr>
                  <w:t>Chengdu Advanced Capital Management Co., Ltd. - Chengdu Major Industrialization Project Phase I Equity Investment Fund Co., Ltd.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43,177,892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2.02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 w:rsidRPr="0056000C">
                  <w:rPr>
                    <w:rFonts w:hint="eastAsia"/>
                  </w:rPr>
                  <w:t>0</w:t>
                </w:r>
              </w:p>
            </w:tc>
            <w:sdt>
              <w:sdtPr>
                <w:alias w:val="前十名股东持有股份状态"/>
                <w:tag w:val="_GBC_705d317d75954a388fb48e155e13819a"/>
                <w:id w:val="-2012209583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>
                      <w:t>None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</w:p>
            </w:tc>
          </w:tr>
        </w:sdtContent>
      </w:sdt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-1761127255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988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Pr="002B2B51" w:rsidRDefault="002B2B51" w:rsidP="002B2B51">
                <w:pPr>
                  <w:rPr>
                    <w:rFonts w:ascii="Times New Roman" w:hAnsi="Times New Roman"/>
                    <w:szCs w:val="21"/>
                  </w:rPr>
                </w:pPr>
                <w:proofErr w:type="spellStart"/>
                <w:r>
                  <w:rPr>
                    <w:rFonts w:ascii="Times New Roman" w:hAnsi="Times New Roman"/>
                    <w:szCs w:val="21"/>
                  </w:rPr>
                  <w:t>Xiaodong</w:t>
                </w:r>
                <w:proofErr w:type="spellEnd"/>
                <w:r>
                  <w:rPr>
                    <w:rFonts w:ascii="Times New Roman" w:hAnsi="Times New Roman"/>
                    <w:szCs w:val="21"/>
                  </w:rPr>
                  <w:t xml:space="preserve"> Q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37,990,000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1.78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 w:rsidRPr="0056000C">
                  <w:rPr>
                    <w:rFonts w:hint="eastAsia"/>
                  </w:rPr>
                  <w:t>0</w:t>
                </w:r>
              </w:p>
            </w:tc>
            <w:sdt>
              <w:sdtPr>
                <w:alias w:val="前十名股东持有股份状态"/>
                <w:tag w:val="_GBC_705d317d75954a388fb48e155e13819a"/>
                <w:id w:val="-602573999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 w:rsidRPr="002B2B51">
                      <w:t>None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</w:p>
            </w:tc>
          </w:tr>
        </w:sdtContent>
      </w:sdt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153430775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972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Pr="002B2B51" w:rsidRDefault="005423A3" w:rsidP="002B2B51">
                <w:pPr>
                  <w:rPr>
                    <w:rFonts w:ascii="Times New Roman" w:hAnsi="Times New Roman"/>
                    <w:szCs w:val="21"/>
                  </w:rPr>
                </w:pPr>
                <w:r w:rsidRPr="005423A3">
                  <w:rPr>
                    <w:rFonts w:ascii="Times New Roman" w:hAnsi="Times New Roman"/>
                    <w:szCs w:val="21"/>
                  </w:rPr>
                  <w:t xml:space="preserve">China Postal Savings Bank Co., Ltd. - </w:t>
                </w:r>
                <w:proofErr w:type="spellStart"/>
                <w:r w:rsidRPr="005423A3">
                  <w:rPr>
                    <w:rFonts w:ascii="Times New Roman" w:hAnsi="Times New Roman"/>
                    <w:szCs w:val="21"/>
                  </w:rPr>
                  <w:t>Dongfang</w:t>
                </w:r>
                <w:proofErr w:type="spellEnd"/>
                <w:r w:rsidRPr="005423A3">
                  <w:rPr>
                    <w:rFonts w:ascii="Times New Roman" w:hAnsi="Times New Roman"/>
                    <w:szCs w:val="21"/>
                  </w:rPr>
                  <w:t xml:space="preserve"> Growth Small and Medium Cap Hybrid Open-End Securities Investment Fund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32,812,115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1.54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 w:rsidRPr="0056000C">
                  <w:rPr>
                    <w:rFonts w:hint="eastAsia"/>
                  </w:rPr>
                  <w:t>0</w:t>
                </w:r>
              </w:p>
            </w:tc>
            <w:sdt>
              <w:sdtPr>
                <w:alias w:val="前十名股东持有股份状态"/>
                <w:tag w:val="_GBC_705d317d75954a388fb48e155e13819a"/>
                <w:id w:val="-1771930766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>
                      <w:t>None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</w:p>
            </w:tc>
          </w:tr>
        </w:sdtContent>
      </w:sdt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-1595855700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988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Pr="002B2B51" w:rsidRDefault="0094015D" w:rsidP="002B2B51">
                <w:pPr>
                  <w:rPr>
                    <w:rFonts w:ascii="Times New Roman" w:hAnsi="Times New Roman"/>
                    <w:szCs w:val="21"/>
                  </w:rPr>
                </w:pPr>
                <w:r w:rsidRPr="0094015D">
                  <w:rPr>
                    <w:rFonts w:ascii="Times New Roman" w:hAnsi="Times New Roman"/>
                    <w:szCs w:val="21"/>
                  </w:rPr>
                  <w:t xml:space="preserve">China Construction Bank Corporation - </w:t>
                </w:r>
                <w:proofErr w:type="spellStart"/>
                <w:r w:rsidRPr="0094015D">
                  <w:rPr>
                    <w:rFonts w:ascii="Times New Roman" w:hAnsi="Times New Roman"/>
                    <w:szCs w:val="21"/>
                  </w:rPr>
                  <w:t>Huaxia</w:t>
                </w:r>
                <w:proofErr w:type="spellEnd"/>
                <w:r w:rsidRPr="0094015D">
                  <w:rPr>
                    <w:rFonts w:ascii="Times New Roman" w:hAnsi="Times New Roman"/>
                    <w:szCs w:val="21"/>
                  </w:rPr>
                  <w:t xml:space="preserve"> Energy Innovation Equity Securities Investment Fund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32,704,909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1.53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 w:rsidRPr="0056000C">
                  <w:rPr>
                    <w:rFonts w:hint="eastAsia"/>
                  </w:rPr>
                  <w:t>0</w:t>
                </w:r>
              </w:p>
            </w:tc>
            <w:sdt>
              <w:sdtPr>
                <w:alias w:val="前十名股东持有股份状态"/>
                <w:tag w:val="_GBC_705d317d75954a388fb48e155e13819a"/>
                <w:id w:val="-1754884475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>
                      <w:t>None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</w:p>
            </w:tc>
          </w:tr>
        </w:sdtContent>
      </w:sdt>
      <w:sdt>
        <w:sdtPr>
          <w:rPr>
            <w:rFonts w:ascii="Times New Roman" w:hAnsi="Times New Roman"/>
            <w:szCs w:val="21"/>
          </w:rPr>
          <w:alias w:val="前十名股东持股情况"/>
          <w:tag w:val="_TUP_13e4d4791c0141e5acf6bab3cf4ed245"/>
          <w:id w:val="1129983076"/>
        </w:sdtPr>
        <w:sdtEndPr>
          <w:rPr>
            <w:color w:val="FF9900"/>
          </w:rPr>
        </w:sdtEndPr>
        <w:sdtContent>
          <w:tr w:rsidR="002B2B51" w:rsidRPr="001677D8" w:rsidTr="000E5FE4">
            <w:trPr>
              <w:cantSplit/>
              <w:trHeight w:val="972"/>
              <w:jc w:val="center"/>
            </w:trPr>
            <w:tc>
              <w:tcPr>
                <w:tcW w:w="2067" w:type="pct"/>
                <w:shd w:val="clear" w:color="auto" w:fill="auto"/>
                <w:vAlign w:val="center"/>
              </w:tcPr>
              <w:p w:rsidR="002B2B51" w:rsidRPr="002B2B51" w:rsidRDefault="0094015D" w:rsidP="002B2B51">
                <w:pPr>
                  <w:rPr>
                    <w:rFonts w:ascii="Times New Roman" w:hAnsi="Times New Roman"/>
                    <w:szCs w:val="21"/>
                  </w:rPr>
                </w:pPr>
                <w:r w:rsidRPr="0094015D">
                  <w:rPr>
                    <w:rFonts w:ascii="Times New Roman" w:hAnsi="Times New Roman"/>
                    <w:szCs w:val="21"/>
                  </w:rPr>
                  <w:t xml:space="preserve">Shanghai </w:t>
                </w:r>
                <w:proofErr w:type="spellStart"/>
                <w:r w:rsidRPr="0094015D">
                  <w:rPr>
                    <w:rFonts w:ascii="Times New Roman" w:hAnsi="Times New Roman"/>
                    <w:szCs w:val="21"/>
                  </w:rPr>
                  <w:t>Putailai</w:t>
                </w:r>
                <w:proofErr w:type="spellEnd"/>
                <w:r w:rsidRPr="0094015D">
                  <w:rPr>
                    <w:rFonts w:ascii="Times New Roman" w:hAnsi="Times New Roman"/>
                    <w:szCs w:val="21"/>
                  </w:rPr>
                  <w:t xml:space="preserve"> New Energy Technology Co., Ltd. Repurchase Special Securities Account</w:t>
                </w:r>
              </w:p>
            </w:tc>
            <w:tc>
              <w:tcPr>
                <w:tcW w:w="651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32,632,415</w:t>
                </w:r>
              </w:p>
            </w:tc>
            <w:tc>
              <w:tcPr>
                <w:tcW w:w="548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>
                  <w:t>1.53</w:t>
                </w:r>
              </w:p>
            </w:tc>
            <w:tc>
              <w:tcPr>
                <w:tcW w:w="666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  <w:r w:rsidRPr="0056000C">
                  <w:rPr>
                    <w:rFonts w:hint="eastAsia"/>
                  </w:rPr>
                  <w:t>0</w:t>
                </w:r>
              </w:p>
            </w:tc>
            <w:sdt>
              <w:sdtPr>
                <w:alias w:val="前十名股东持有股份状态"/>
                <w:tag w:val="_GBC_705d317d75954a388fb48e155e13819a"/>
                <w:id w:val="-1739855956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67" w:type="pct"/>
                    <w:shd w:val="clear" w:color="auto" w:fill="auto"/>
                    <w:vAlign w:val="center"/>
                  </w:tcPr>
                  <w:p w:rsidR="002B2B51" w:rsidRDefault="002B2B51" w:rsidP="002B2B51">
                    <w:pPr>
                      <w:jc w:val="center"/>
                      <w:rPr>
                        <w:color w:val="FF9900"/>
                      </w:rPr>
                    </w:pPr>
                    <w:r w:rsidRPr="002B2B51">
                      <w:t>None</w:t>
                    </w:r>
                  </w:p>
                </w:tc>
              </w:sdtContent>
            </w:sdt>
            <w:tc>
              <w:tcPr>
                <w:tcW w:w="600" w:type="pct"/>
                <w:shd w:val="clear" w:color="auto" w:fill="auto"/>
                <w:vAlign w:val="center"/>
              </w:tcPr>
              <w:p w:rsidR="002B2B51" w:rsidRDefault="002B2B51" w:rsidP="002B2B51">
                <w:pPr>
                  <w:jc w:val="right"/>
                </w:pPr>
              </w:p>
            </w:tc>
          </w:tr>
        </w:sdtContent>
      </w:sdt>
    </w:tbl>
    <w:p w:rsidR="00F72C79" w:rsidRDefault="00F72C79">
      <w:pPr>
        <w:rPr>
          <w:rFonts w:ascii="Times New Roman" w:hAnsi="Times New Roman"/>
        </w:rPr>
      </w:pPr>
    </w:p>
    <w:p w:rsidR="00F72C79" w:rsidRDefault="00F72C79" w:rsidP="00F72C79">
      <w:pPr>
        <w:jc w:val="right"/>
        <w:rPr>
          <w:rFonts w:ascii="Times New Roman" w:hAnsi="Times New Roman"/>
          <w:b/>
          <w:sz w:val="22"/>
        </w:rPr>
      </w:pPr>
    </w:p>
    <w:p w:rsidR="00F72C79" w:rsidRDefault="00F72C79" w:rsidP="00D2141F">
      <w:pPr>
        <w:spacing w:line="360" w:lineRule="auto"/>
        <w:jc w:val="right"/>
        <w:rPr>
          <w:rFonts w:ascii="Times New Roman" w:hAnsi="Times New Roman"/>
          <w:b/>
          <w:sz w:val="22"/>
        </w:rPr>
      </w:pPr>
      <w:r w:rsidRPr="00F72C79">
        <w:rPr>
          <w:rFonts w:ascii="Times New Roman" w:hAnsi="Times New Roman"/>
          <w:b/>
          <w:sz w:val="22"/>
        </w:rPr>
        <w:t xml:space="preserve">Shanghai </w:t>
      </w:r>
      <w:proofErr w:type="spellStart"/>
      <w:r w:rsidRPr="00F72C79">
        <w:rPr>
          <w:rFonts w:ascii="Times New Roman" w:hAnsi="Times New Roman"/>
          <w:b/>
          <w:sz w:val="22"/>
        </w:rPr>
        <w:t>Putailai</w:t>
      </w:r>
      <w:proofErr w:type="spellEnd"/>
      <w:r w:rsidRPr="00F72C79">
        <w:rPr>
          <w:rFonts w:ascii="Times New Roman" w:hAnsi="Times New Roman"/>
          <w:b/>
          <w:sz w:val="22"/>
        </w:rPr>
        <w:t xml:space="preserve"> New Energy Technology Co., Ltd</w:t>
      </w:r>
      <w:r>
        <w:rPr>
          <w:rFonts w:ascii="Times New Roman" w:hAnsi="Times New Roman"/>
          <w:b/>
          <w:sz w:val="22"/>
        </w:rPr>
        <w:t>.</w:t>
      </w:r>
    </w:p>
    <w:p w:rsidR="00D2141F" w:rsidRPr="00D2141F" w:rsidRDefault="00D2141F" w:rsidP="00D2141F">
      <w:pPr>
        <w:spacing w:line="360" w:lineRule="auto"/>
        <w:jc w:val="right"/>
        <w:rPr>
          <w:rFonts w:ascii="Times New Roman" w:hAnsi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</w:rPr>
        <w:t>October 18</w:t>
      </w:r>
      <w:r w:rsidRPr="00D2141F">
        <w:rPr>
          <w:rFonts w:ascii="Times New Roman" w:hAnsi="Times New Roman"/>
          <w:b/>
          <w:sz w:val="22"/>
        </w:rPr>
        <w:t>, 2024</w:t>
      </w:r>
    </w:p>
    <w:sectPr w:rsidR="00D2141F" w:rsidRPr="00D2141F" w:rsidSect="00CD070A">
      <w:head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E6" w:rsidRDefault="00DF4DE6" w:rsidP="006F2E97">
      <w:r>
        <w:separator/>
      </w:r>
    </w:p>
  </w:endnote>
  <w:endnote w:type="continuationSeparator" w:id="0">
    <w:p w:rsidR="00DF4DE6" w:rsidRDefault="00DF4DE6" w:rsidP="006F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E6" w:rsidRDefault="00DF4DE6" w:rsidP="006F2E97">
      <w:r>
        <w:separator/>
      </w:r>
    </w:p>
  </w:footnote>
  <w:footnote w:type="continuationSeparator" w:id="0">
    <w:p w:rsidR="00DF4DE6" w:rsidRDefault="00DF4DE6" w:rsidP="006F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97" w:rsidRDefault="006F2E97" w:rsidP="006F2E97">
    <w:pPr>
      <w:pStyle w:val="a7"/>
      <w:jc w:val="left"/>
    </w:pPr>
    <w:r>
      <w:rPr>
        <w:noProof/>
        <w:lang w:val="en-US"/>
      </w:rPr>
      <w:drawing>
        <wp:inline distT="0" distB="0" distL="0" distR="0" wp14:anchorId="1E666797" wp14:editId="59A0C16E">
          <wp:extent cx="922690" cy="309489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标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94" cy="36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6D1E"/>
    <w:multiLevelType w:val="hybridMultilevel"/>
    <w:tmpl w:val="C5DABF20"/>
    <w:lvl w:ilvl="0" w:tplc="98C2CE96">
      <w:start w:val="1"/>
      <w:numFmt w:val="decimal"/>
      <w:lvlText w:val="%1、"/>
      <w:lvlJc w:val="left"/>
      <w:pPr>
        <w:ind w:left="420" w:hanging="4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97"/>
    <w:rsid w:val="00007BA7"/>
    <w:rsid w:val="0004038E"/>
    <w:rsid w:val="000E5FE4"/>
    <w:rsid w:val="0014508B"/>
    <w:rsid w:val="001677D8"/>
    <w:rsid w:val="0017399F"/>
    <w:rsid w:val="00180CF9"/>
    <w:rsid w:val="001C3EB5"/>
    <w:rsid w:val="001F448E"/>
    <w:rsid w:val="0027204B"/>
    <w:rsid w:val="002B2B51"/>
    <w:rsid w:val="00424EB2"/>
    <w:rsid w:val="004978C9"/>
    <w:rsid w:val="004B0738"/>
    <w:rsid w:val="005423A3"/>
    <w:rsid w:val="005E3626"/>
    <w:rsid w:val="00607D33"/>
    <w:rsid w:val="00642EC3"/>
    <w:rsid w:val="00690C75"/>
    <w:rsid w:val="006D37DE"/>
    <w:rsid w:val="006F2E7C"/>
    <w:rsid w:val="006F2E97"/>
    <w:rsid w:val="00785ABC"/>
    <w:rsid w:val="0079119C"/>
    <w:rsid w:val="00805195"/>
    <w:rsid w:val="00822ACD"/>
    <w:rsid w:val="008E7390"/>
    <w:rsid w:val="0094015D"/>
    <w:rsid w:val="0099521A"/>
    <w:rsid w:val="009E558D"/>
    <w:rsid w:val="00A279C5"/>
    <w:rsid w:val="00AF1412"/>
    <w:rsid w:val="00B1235C"/>
    <w:rsid w:val="00B93590"/>
    <w:rsid w:val="00C36BAE"/>
    <w:rsid w:val="00CD070A"/>
    <w:rsid w:val="00CE347C"/>
    <w:rsid w:val="00D2141F"/>
    <w:rsid w:val="00D24E11"/>
    <w:rsid w:val="00D266A3"/>
    <w:rsid w:val="00DF4DE6"/>
    <w:rsid w:val="00DF773B"/>
    <w:rsid w:val="00E22555"/>
    <w:rsid w:val="00F06A25"/>
    <w:rsid w:val="00F72C79"/>
    <w:rsid w:val="00F92CF2"/>
    <w:rsid w:val="00FA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4571"/>
  <w15:chartTrackingRefBased/>
  <w15:docId w15:val="{6E0D5D50-5EEB-4798-B60F-1FB0B3C6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97"/>
    <w:rPr>
      <w:rFonts w:ascii="宋体" w:eastAsia="宋体" w:hAnsi="宋体" w:cs="Times New Roman"/>
      <w:color w:val="000000"/>
      <w:kern w:val="0"/>
      <w:szCs w:val="20"/>
      <w:lang w:val="en"/>
    </w:rPr>
  </w:style>
  <w:style w:type="paragraph" w:styleId="1">
    <w:name w:val="heading 1"/>
    <w:basedOn w:val="a"/>
    <w:next w:val="a"/>
    <w:link w:val="10"/>
    <w:uiPriority w:val="99"/>
    <w:qFormat/>
    <w:rsid w:val="006F2E97"/>
    <w:pPr>
      <w:keepNext/>
      <w:keepLines/>
      <w:widowControl w:val="0"/>
      <w:adjustRightInd w:val="0"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6F2E97"/>
    <w:rPr>
      <w:rFonts w:ascii="宋体" w:eastAsia="宋体" w:hAnsi="宋体" w:cs="Times New Roman"/>
      <w:b/>
      <w:color w:val="000000"/>
      <w:kern w:val="44"/>
      <w:sz w:val="44"/>
      <w:szCs w:val="20"/>
      <w:lang w:val="en"/>
    </w:rPr>
  </w:style>
  <w:style w:type="paragraph" w:styleId="a3">
    <w:name w:val="Note Heading"/>
    <w:basedOn w:val="a"/>
    <w:next w:val="a"/>
    <w:link w:val="a4"/>
    <w:uiPriority w:val="99"/>
    <w:rsid w:val="006F2E97"/>
    <w:pPr>
      <w:widowControl w:val="0"/>
      <w:jc w:val="center"/>
    </w:pPr>
    <w:rPr>
      <w:rFonts w:ascii="Times New Roman" w:hAnsi="Times New Roman"/>
      <w:color w:val="auto"/>
      <w:kern w:val="2"/>
      <w:szCs w:val="21"/>
    </w:rPr>
  </w:style>
  <w:style w:type="character" w:customStyle="1" w:styleId="a4">
    <w:name w:val="注释标题 字符"/>
    <w:basedOn w:val="a0"/>
    <w:link w:val="a3"/>
    <w:uiPriority w:val="99"/>
    <w:rsid w:val="006F2E97"/>
    <w:rPr>
      <w:rFonts w:ascii="Times New Roman" w:eastAsia="宋体" w:hAnsi="Times New Roman" w:cs="Times New Roman"/>
      <w:szCs w:val="21"/>
      <w:lang w:val="en"/>
    </w:rPr>
  </w:style>
  <w:style w:type="paragraph" w:styleId="a5">
    <w:name w:val="Salutation"/>
    <w:basedOn w:val="a"/>
    <w:next w:val="a"/>
    <w:link w:val="a6"/>
    <w:uiPriority w:val="99"/>
    <w:rsid w:val="006F2E97"/>
    <w:pPr>
      <w:widowControl w:val="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a6">
    <w:name w:val="称呼 字符"/>
    <w:basedOn w:val="a0"/>
    <w:link w:val="a5"/>
    <w:uiPriority w:val="99"/>
    <w:rsid w:val="006F2E97"/>
    <w:rPr>
      <w:rFonts w:ascii="Times New Roman" w:eastAsia="宋体" w:hAnsi="Times New Roman" w:cs="Times New Roman"/>
      <w:szCs w:val="21"/>
      <w:lang w:val="en"/>
    </w:rPr>
  </w:style>
  <w:style w:type="paragraph" w:styleId="a7">
    <w:name w:val="header"/>
    <w:basedOn w:val="a"/>
    <w:link w:val="a8"/>
    <w:uiPriority w:val="99"/>
    <w:unhideWhenUsed/>
    <w:rsid w:val="006F2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F2E97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paragraph" w:styleId="a9">
    <w:name w:val="footer"/>
    <w:basedOn w:val="a"/>
    <w:link w:val="aa"/>
    <w:uiPriority w:val="99"/>
    <w:unhideWhenUsed/>
    <w:rsid w:val="006F2E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F2E97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character" w:customStyle="1" w:styleId="fontstyle01">
    <w:name w:val="fontstyle01"/>
    <w:basedOn w:val="a0"/>
    <w:rsid w:val="008E73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CD070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D070A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paragraph" w:styleId="ad">
    <w:name w:val="endnote text"/>
    <w:basedOn w:val="a"/>
    <w:link w:val="ae"/>
    <w:uiPriority w:val="99"/>
    <w:semiHidden/>
    <w:unhideWhenUsed/>
    <w:rsid w:val="00F06A25"/>
    <w:pPr>
      <w:snapToGrid w:val="0"/>
    </w:pPr>
  </w:style>
  <w:style w:type="character" w:customStyle="1" w:styleId="ae">
    <w:name w:val="尾注文本 字符"/>
    <w:basedOn w:val="a0"/>
    <w:link w:val="ad"/>
    <w:uiPriority w:val="99"/>
    <w:semiHidden/>
    <w:rsid w:val="00F06A25"/>
    <w:rPr>
      <w:rFonts w:ascii="宋体" w:eastAsia="宋体" w:hAnsi="宋体" w:cs="Times New Roman"/>
      <w:color w:val="000000"/>
      <w:kern w:val="0"/>
      <w:szCs w:val="20"/>
      <w:lang w:val="en"/>
    </w:rPr>
  </w:style>
  <w:style w:type="character" w:styleId="af">
    <w:name w:val="endnote reference"/>
    <w:basedOn w:val="a0"/>
    <w:uiPriority w:val="99"/>
    <w:semiHidden/>
    <w:unhideWhenUsed/>
    <w:rsid w:val="00F06A2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F06A25"/>
    <w:pPr>
      <w:snapToGrid w:val="0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F06A25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character" w:styleId="af2">
    <w:name w:val="footnote reference"/>
    <w:basedOn w:val="a0"/>
    <w:uiPriority w:val="99"/>
    <w:semiHidden/>
    <w:unhideWhenUsed/>
    <w:rsid w:val="00F06A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59358D0A7840E0B83B3DECA7445E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9C8E51-77BE-439C-9F90-EF538B238B5D}"/>
      </w:docPartPr>
      <w:docPartBody>
        <w:p w:rsidR="005D6E0D" w:rsidRDefault="009943AF" w:rsidP="009943AF">
          <w:pPr>
            <w:pStyle w:val="E959358D0A7840E0B83B3DECA7445E77"/>
          </w:pPr>
          <w:r w:rsidRPr="0010065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EA9C3A841855415AAD98C5891E87D8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2171F4-68E4-4418-8207-C6191B475600}"/>
      </w:docPartPr>
      <w:docPartBody>
        <w:p w:rsidR="005D6E0D" w:rsidRDefault="009943AF" w:rsidP="009943AF">
          <w:pPr>
            <w:pStyle w:val="EA9C3A841855415AAD98C5891E87D855"/>
          </w:pPr>
          <w:r w:rsidRPr="0010065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AF"/>
    <w:rsid w:val="0016162F"/>
    <w:rsid w:val="00493FD5"/>
    <w:rsid w:val="00587730"/>
    <w:rsid w:val="005D6E0D"/>
    <w:rsid w:val="008A0FCE"/>
    <w:rsid w:val="009943AF"/>
    <w:rsid w:val="00EB1049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43AF"/>
    <w:rPr>
      <w:color w:val="808080"/>
    </w:rPr>
  </w:style>
  <w:style w:type="paragraph" w:customStyle="1" w:styleId="E959358D0A7840E0B83B3DECA7445E77">
    <w:name w:val="E959358D0A7840E0B83B3DECA7445E77"/>
    <w:rsid w:val="009943AF"/>
    <w:pPr>
      <w:widowControl w:val="0"/>
      <w:jc w:val="both"/>
    </w:pPr>
  </w:style>
  <w:style w:type="paragraph" w:customStyle="1" w:styleId="EA9C3A841855415AAD98C5891E87D855">
    <w:name w:val="EA9C3A841855415AAD98C5891E87D855"/>
    <w:rsid w:val="009943A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F468-A81D-43C0-8144-AF20FEF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余浩</dc:creator>
  <cp:keywords/>
  <dc:description/>
  <cp:lastModifiedBy>余浩</cp:lastModifiedBy>
  <cp:revision>20</cp:revision>
  <cp:lastPrinted>2024-10-17T07:11:00Z</cp:lastPrinted>
  <dcterms:created xsi:type="dcterms:W3CDTF">2023-04-13T05:27:00Z</dcterms:created>
  <dcterms:modified xsi:type="dcterms:W3CDTF">2024-10-17T07:31:00Z</dcterms:modified>
</cp:coreProperties>
</file>